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593A12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593A12">
            <w:rPr>
              <w:rFonts w:ascii="Calibri" w:hAnsi="Calibri"/>
              <w:sz w:val="36"/>
              <w:szCs w:val="40"/>
            </w:rPr>
            <w:t>Tilslutningsavtale</w:t>
          </w:r>
          <w:r w:rsidRPr="00593A12">
            <w:rPr>
              <w:rFonts w:ascii="Calibri" w:hAnsi="Calibri"/>
              <w:sz w:val="36"/>
              <w:szCs w:val="40"/>
            </w:rPr>
            <w:br/>
            <w:t xml:space="preserve">Autorisasjonsordningen </w:t>
          </w:r>
          <w:r w:rsidR="004B521E">
            <w:rPr>
              <w:rFonts w:ascii="Calibri" w:hAnsi="Calibri"/>
              <w:sz w:val="36"/>
              <w:szCs w:val="40"/>
            </w:rPr>
            <w:t xml:space="preserve">for </w:t>
          </w:r>
          <w:r w:rsidR="00362806">
            <w:rPr>
              <w:rFonts w:ascii="Calibri" w:hAnsi="Calibri"/>
              <w:sz w:val="36"/>
              <w:szCs w:val="40"/>
            </w:rPr>
            <w:t>skade</w:t>
          </w:r>
          <w:r w:rsidR="004B521E">
            <w:rPr>
              <w:rFonts w:ascii="Calibri" w:hAnsi="Calibri"/>
              <w:sz w:val="36"/>
              <w:szCs w:val="40"/>
            </w:rPr>
            <w:t>forsikring</w:t>
          </w:r>
          <w:r w:rsidRPr="00593A12">
            <w:rPr>
              <w:rFonts w:ascii="Calibri" w:hAnsi="Calibri"/>
              <w:sz w:val="36"/>
              <w:szCs w:val="40"/>
            </w:rPr>
            <w:t xml:space="preserve"> </w:t>
          </w:r>
          <w:r w:rsidR="00FB7FCA">
            <w:rPr>
              <w:rFonts w:ascii="Calibri" w:hAnsi="Calibri"/>
              <w:sz w:val="36"/>
              <w:szCs w:val="40"/>
            </w:rPr>
            <w:t>næringsliv</w:t>
          </w:r>
        </w:p>
      </w:sdtContent>
    </w:sdt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</w:rPr>
        <w:br/>
      </w:r>
      <w:r w:rsidRPr="00593A12">
        <w:rPr>
          <w:rFonts w:ascii="Calibri" w:hAnsi="Calibri"/>
          <w:sz w:val="22"/>
          <w:szCs w:val="32"/>
        </w:rPr>
        <w:t>Foretakets navn: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org.nr: 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FB7FCA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>Ansvarlig kontaktperson for internkontroll/</w:t>
      </w:r>
      <w:proofErr w:type="spellStart"/>
      <w:r w:rsidRPr="00593A12">
        <w:rPr>
          <w:rFonts w:ascii="Calibri" w:hAnsi="Calibri"/>
          <w:sz w:val="22"/>
          <w:szCs w:val="32"/>
        </w:rPr>
        <w:t>compliance</w:t>
      </w:r>
      <w:proofErr w:type="spellEnd"/>
      <w:r w:rsidRPr="00593A12">
        <w:rPr>
          <w:rFonts w:ascii="Calibri" w:hAnsi="Calibri"/>
          <w:sz w:val="22"/>
          <w:szCs w:val="32"/>
        </w:rPr>
        <w:t>-funksjon</w:t>
      </w:r>
      <w:r w:rsidRPr="00593A12">
        <w:rPr>
          <w:rFonts w:ascii="Calibri" w:hAnsi="Calibri"/>
          <w:sz w:val="22"/>
          <w:szCs w:val="32"/>
        </w:rPr>
        <w:br/>
        <w:t>Navn og tittel:</w:t>
      </w:r>
      <w:r w:rsidRPr="00593A12">
        <w:rPr>
          <w:rFonts w:ascii="Calibri" w:hAnsi="Calibri"/>
          <w:sz w:val="22"/>
          <w:szCs w:val="32"/>
        </w:rPr>
        <w:br/>
        <w:t>e-postadresse:</w:t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</w:r>
      <w:r w:rsidRPr="00593A12">
        <w:rPr>
          <w:rFonts w:ascii="Calibri" w:hAnsi="Calibri"/>
          <w:sz w:val="22"/>
          <w:szCs w:val="32"/>
        </w:rPr>
        <w:tab/>
        <w:t xml:space="preserve">mobil: </w:t>
      </w:r>
    </w:p>
    <w:p w:rsidR="00FB7FCA" w:rsidRDefault="00FB7FCA" w:rsidP="009D6F30">
      <w:pPr>
        <w:rPr>
          <w:rFonts w:ascii="Calibri" w:hAnsi="Calibri"/>
          <w:sz w:val="22"/>
          <w:szCs w:val="32"/>
        </w:rPr>
      </w:pPr>
    </w:p>
    <w:p w:rsidR="00FB7FCA" w:rsidRDefault="00FB7FCA" w:rsidP="009D6F30">
      <w:pPr>
        <w:rPr>
          <w:rFonts w:ascii="Calibri" w:hAnsi="Calibri"/>
          <w:sz w:val="22"/>
          <w:szCs w:val="32"/>
        </w:rPr>
      </w:pPr>
    </w:p>
    <w:p w:rsidR="009D6F30" w:rsidRPr="00FB7FCA" w:rsidRDefault="00ED315D" w:rsidP="009D6F30">
      <w:pPr>
        <w:rPr>
          <w:rFonts w:ascii="Calibri" w:hAnsi="Calibri"/>
          <w:sz w:val="22"/>
        </w:rPr>
      </w:pPr>
      <w:r w:rsidRPr="00593A12">
        <w:rPr>
          <w:rFonts w:ascii="Calibri" w:hAnsi="Calibri"/>
          <w:sz w:val="22"/>
          <w:szCs w:val="32"/>
        </w:rPr>
        <w:br/>
      </w:r>
      <w:r w:rsidR="00FB7FCA" w:rsidRPr="00FB7FCA">
        <w:rPr>
          <w:rFonts w:ascii="Calibri" w:hAnsi="Calibri"/>
          <w:sz w:val="22"/>
        </w:rPr>
        <w:t xml:space="preserve">Denne avtalen fylles ut og sendes til post@finaut.no. </w:t>
      </w:r>
      <w:proofErr w:type="spellStart"/>
      <w:r w:rsidR="00FB7FCA" w:rsidRPr="00FB7FCA">
        <w:rPr>
          <w:rFonts w:ascii="Calibri" w:hAnsi="Calibri"/>
          <w:sz w:val="22"/>
        </w:rPr>
        <w:t>FinAut</w:t>
      </w:r>
      <w:proofErr w:type="spellEnd"/>
      <w:r w:rsidR="00FB7FCA" w:rsidRPr="00FB7FCA">
        <w:rPr>
          <w:rFonts w:ascii="Calibri" w:hAnsi="Calibri"/>
          <w:sz w:val="22"/>
        </w:rPr>
        <w:t xml:space="preserve"> sender e-post til administrerende direktør for elektronisk signering.</w:t>
      </w:r>
    </w:p>
    <w:p w:rsidR="009D6F30" w:rsidRPr="00593A12" w:rsidRDefault="009D6F30" w:rsidP="009D6F30">
      <w:pPr>
        <w:rPr>
          <w:rFonts w:ascii="Calibri" w:hAnsi="Calibri"/>
          <w:sz w:val="22"/>
          <w:szCs w:val="32"/>
        </w:rPr>
      </w:pPr>
    </w:p>
    <w:p w:rsidR="00ED315D" w:rsidRPr="00593A12" w:rsidRDefault="009D6F30" w:rsidP="009D6F30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362806">
        <w:rPr>
          <w:rFonts w:ascii="Calibri" w:hAnsi="Calibri"/>
          <w:sz w:val="22"/>
          <w:szCs w:val="32"/>
        </w:rPr>
        <w:t>skade</w:t>
      </w:r>
      <w:r w:rsidR="004B521E">
        <w:rPr>
          <w:rFonts w:ascii="Calibri" w:hAnsi="Calibri"/>
          <w:sz w:val="22"/>
          <w:szCs w:val="32"/>
        </w:rPr>
        <w:t xml:space="preserve">forsikring </w:t>
      </w:r>
      <w:r w:rsidR="00FB7FCA">
        <w:rPr>
          <w:rFonts w:ascii="Calibri" w:hAnsi="Calibri"/>
          <w:sz w:val="22"/>
          <w:szCs w:val="32"/>
        </w:rPr>
        <w:t>n</w:t>
      </w:r>
      <w:r w:rsidR="004B521E">
        <w:rPr>
          <w:rFonts w:ascii="Calibri" w:hAnsi="Calibri"/>
          <w:sz w:val="22"/>
          <w:szCs w:val="32"/>
        </w:rPr>
        <w:t>ærings</w:t>
      </w:r>
      <w:r w:rsidR="00FB7FCA">
        <w:rPr>
          <w:rFonts w:ascii="Calibri" w:hAnsi="Calibri"/>
          <w:sz w:val="22"/>
          <w:szCs w:val="32"/>
        </w:rPr>
        <w:t>liv</w:t>
      </w:r>
      <w:r w:rsidRPr="00593A12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593A12" w:rsidRDefault="00ED315D" w:rsidP="00910191">
      <w:pPr>
        <w:rPr>
          <w:rFonts w:ascii="Calibri" w:hAnsi="Calibri"/>
          <w:sz w:val="22"/>
          <w:szCs w:val="32"/>
        </w:rPr>
      </w:pPr>
      <w:r w:rsidRPr="00593A12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593A12" w:rsidTr="00ED315D">
        <w:tc>
          <w:tcPr>
            <w:tcW w:w="4661" w:type="dxa"/>
          </w:tcPr>
          <w:p w:rsidR="00ED315D" w:rsidRPr="00593A12" w:rsidRDefault="004B521E" w:rsidP="00910191">
            <w:pPr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F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t>or foretaket: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  <w:t xml:space="preserve">Sted og dato: 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</w:r>
            <w:r w:rsidR="00ED315D" w:rsidRPr="00593A12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="00ED315D" w:rsidRPr="00593A12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="00ED315D" w:rsidRPr="00593A12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593A12" w:rsidRDefault="004B521E" w:rsidP="00910191">
            <w:pPr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F</w:t>
            </w:r>
            <w:r w:rsidR="00ED315D" w:rsidRPr="00593A12">
              <w:rPr>
                <w:rFonts w:ascii="Calibri" w:hAnsi="Calibri"/>
                <w:sz w:val="22"/>
                <w:szCs w:val="32"/>
              </w:rPr>
              <w:t xml:space="preserve">or </w:t>
            </w:r>
            <w:proofErr w:type="spellStart"/>
            <w:r w:rsidR="00ED315D" w:rsidRPr="00593A12">
              <w:rPr>
                <w:rFonts w:ascii="Calibri" w:hAnsi="Calibri"/>
                <w:sz w:val="22"/>
                <w:szCs w:val="32"/>
              </w:rPr>
              <w:t>FinAut</w:t>
            </w:r>
            <w:proofErr w:type="spellEnd"/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Navn og tittel:</w:t>
            </w:r>
            <w:r w:rsidRPr="00593A12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593A12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593A12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593A12" w:rsidRDefault="00ED315D" w:rsidP="00910191">
      <w:pPr>
        <w:rPr>
          <w:rFonts w:ascii="Calibri" w:hAnsi="Calibri"/>
          <w:sz w:val="20"/>
          <w:szCs w:val="24"/>
        </w:rPr>
      </w:pPr>
      <w:r w:rsidRPr="00593A12">
        <w:rPr>
          <w:rFonts w:ascii="Calibri" w:hAnsi="Calibri"/>
          <w:sz w:val="22"/>
          <w:szCs w:val="32"/>
        </w:rPr>
        <w:br/>
      </w:r>
      <w:r w:rsidRPr="00593A12">
        <w:rPr>
          <w:rFonts w:ascii="Calibri" w:hAnsi="Calibri"/>
          <w:sz w:val="22"/>
          <w:szCs w:val="32"/>
        </w:rPr>
        <w:br/>
      </w: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593A12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593A12" w:rsidRDefault="00910191" w:rsidP="000A5C57">
      <w:pPr>
        <w:rPr>
          <w:rFonts w:ascii="Calibri" w:hAnsi="Calibri"/>
        </w:rPr>
      </w:pPr>
    </w:p>
    <w:sectPr w:rsidR="00910191" w:rsidRPr="00593A12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83" w:rsidRDefault="00504D83" w:rsidP="003A7EF8">
      <w:pPr>
        <w:spacing w:line="240" w:lineRule="auto"/>
      </w:pPr>
      <w:r>
        <w:separator/>
      </w:r>
    </w:p>
  </w:endnote>
  <w:endnote w:type="continuationSeparator" w:id="0">
    <w:p w:rsidR="00504D83" w:rsidRDefault="00504D83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83" w:rsidRDefault="00504D83" w:rsidP="003A7EF8">
      <w:pPr>
        <w:spacing w:line="240" w:lineRule="auto"/>
      </w:pPr>
      <w:r>
        <w:separator/>
      </w:r>
    </w:p>
  </w:footnote>
  <w:footnote w:type="continuationSeparator" w:id="0">
    <w:p w:rsidR="00504D83" w:rsidRDefault="00504D83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12" w:rsidRDefault="00593A12">
    <w:pPr>
      <w:pStyle w:val="Topptekst"/>
    </w:pPr>
  </w:p>
  <w:p w:rsidR="00593A12" w:rsidRDefault="00593A12">
    <w:pPr>
      <w:pStyle w:val="Topptekst"/>
    </w:pPr>
  </w:p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32CE9"/>
    <w:rsid w:val="001A15CB"/>
    <w:rsid w:val="003025A6"/>
    <w:rsid w:val="00362806"/>
    <w:rsid w:val="003A7EF8"/>
    <w:rsid w:val="00407B95"/>
    <w:rsid w:val="00456DA9"/>
    <w:rsid w:val="004B521E"/>
    <w:rsid w:val="00504D83"/>
    <w:rsid w:val="00564DB9"/>
    <w:rsid w:val="00593A12"/>
    <w:rsid w:val="00816DE2"/>
    <w:rsid w:val="00910191"/>
    <w:rsid w:val="009D6F30"/>
    <w:rsid w:val="00A41827"/>
    <w:rsid w:val="00B92385"/>
    <w:rsid w:val="00CC0BF2"/>
    <w:rsid w:val="00D70EF1"/>
    <w:rsid w:val="00EA237E"/>
    <w:rsid w:val="00ED315D"/>
    <w:rsid w:val="00EE05F3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F25D3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1E7D68"/>
    <w:rsid w:val="00204BC1"/>
    <w:rsid w:val="0032079F"/>
    <w:rsid w:val="006F25D3"/>
    <w:rsid w:val="00B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2020-12-22T11:15:00Z</dcterms:created>
  <dcterms:modified xsi:type="dcterms:W3CDTF">2020-12-22T11:15:00Z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